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3ECED" w14:textId="09B2F698" w:rsidR="00231262" w:rsidRPr="00231262" w:rsidRDefault="00231262" w:rsidP="00231262">
      <w:pPr>
        <w:rPr>
          <w:b/>
          <w:bCs/>
        </w:rPr>
      </w:pPr>
      <w:r w:rsidRPr="00231262">
        <w:rPr>
          <w:b/>
          <w:bCs/>
          <w:highlight w:val="yellow"/>
        </w:rPr>
        <w:t>XX</w:t>
      </w:r>
      <w:r w:rsidRPr="00231262">
        <w:rPr>
          <w:b/>
          <w:bCs/>
        </w:rPr>
        <w:t xml:space="preserve"> Council</w:t>
      </w:r>
      <w:r w:rsidR="004B56F8">
        <w:rPr>
          <w:b/>
          <w:bCs/>
        </w:rPr>
        <w:t xml:space="preserve"> Presented with Gold Award for</w:t>
      </w:r>
      <w:r w:rsidR="00D80691">
        <w:rPr>
          <w:b/>
          <w:bCs/>
        </w:rPr>
        <w:t xml:space="preserve"> Address Data Management</w:t>
      </w:r>
    </w:p>
    <w:p w14:paraId="20F610AC" w14:textId="546EEDDA" w:rsidR="00231262" w:rsidRDefault="00231262" w:rsidP="00231262">
      <w:r>
        <w:t xml:space="preserve">GeoPlace has announced the winners of this year’s Data Quality and Improvement Awards, and </w:t>
      </w:r>
      <w:r w:rsidRPr="00231262">
        <w:rPr>
          <w:highlight w:val="yellow"/>
        </w:rPr>
        <w:t>XX</w:t>
      </w:r>
      <w:r>
        <w:t xml:space="preserve"> Council has been </w:t>
      </w:r>
      <w:r w:rsidR="005D31FA">
        <w:t xml:space="preserve">recognised with a </w:t>
      </w:r>
      <w:r w:rsidR="004B56F8">
        <w:t>Gold</w:t>
      </w:r>
      <w:r w:rsidR="005D31FA">
        <w:t xml:space="preserve"> Award</w:t>
      </w:r>
      <w:r w:rsidR="004B56F8">
        <w:t xml:space="preserve"> </w:t>
      </w:r>
      <w:r w:rsidR="004779BF">
        <w:t xml:space="preserve">in recognition of exceptional data quality </w:t>
      </w:r>
      <w:r w:rsidR="00457297">
        <w:t>in the management of</w:t>
      </w:r>
      <w:r>
        <w:t xml:space="preserve"> its </w:t>
      </w:r>
      <w:r w:rsidR="00AF1C18">
        <w:t>Local Land and Property Gazetteer.</w:t>
      </w:r>
    </w:p>
    <w:p w14:paraId="295231F9" w14:textId="7E077FF2" w:rsidR="00231262" w:rsidRDefault="00231262" w:rsidP="00231262">
      <w:r>
        <w:t xml:space="preserve">The </w:t>
      </w:r>
      <w:r w:rsidR="00044F9F">
        <w:t>A</w:t>
      </w:r>
      <w:r>
        <w:t xml:space="preserve">ward </w:t>
      </w:r>
      <w:r w:rsidR="00FA0C79">
        <w:t>was</w:t>
      </w:r>
      <w:r>
        <w:t xml:space="preserve"> presented on 21</w:t>
      </w:r>
      <w:r w:rsidRPr="00231262">
        <w:rPr>
          <w:vertAlign w:val="superscript"/>
        </w:rPr>
        <w:t>st</w:t>
      </w:r>
      <w:r>
        <w:t xml:space="preserve"> May at the GeoPlace annual conference, attended by over 400 data management specialists. </w:t>
      </w:r>
    </w:p>
    <w:p w14:paraId="190FE0A7" w14:textId="13C03408" w:rsidR="00231262" w:rsidRDefault="00231262" w:rsidP="00231262">
      <w:r>
        <w:t>Each year, these awards celebrate best practice and outstanding examples of data management by local authorities. Address data is fundamental to every local authority service, enabling the identification and improvement of services and outcomes for people and businesses. This data acts as a ‘golden thread’ that efficiently links and connects various processes and systems,</w:t>
      </w:r>
      <w:hyperlink r:id="rId6" w:history="1">
        <w:r w:rsidRPr="00231262">
          <w:rPr>
            <w:rStyle w:val="Hyperlink"/>
          </w:rPr>
          <w:t xml:space="preserve"> acknowledged by the Local Government Association as</w:t>
        </w:r>
      </w:hyperlink>
      <w:r>
        <w:t xml:space="preserve"> “key to almost everything that’s delivered or achieved by councils”.</w:t>
      </w:r>
    </w:p>
    <w:p w14:paraId="661A7C49" w14:textId="77777777" w:rsidR="003F296F" w:rsidRDefault="00231262" w:rsidP="003F296F">
      <w:r>
        <w:t>The awards highlight the vital role of Address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44CD12E3" w:rsidR="00231262" w:rsidRDefault="00231262" w:rsidP="00231262">
      <w:r>
        <w:t xml:space="preserve">Presenting the award to </w:t>
      </w:r>
      <w:r w:rsidRPr="00231262">
        <w:rPr>
          <w:highlight w:val="yellow"/>
        </w:rPr>
        <w:t>XX</w:t>
      </w:r>
      <w:r>
        <w:t xml:space="preserve"> Council, Nick Chapallaz, Managing Director of GeoPlace, said: “</w:t>
      </w:r>
      <w:r w:rsidRPr="00231262">
        <w:rPr>
          <w:highlight w:val="yellow"/>
        </w:rPr>
        <w:t>XX</w:t>
      </w:r>
      <w:r>
        <w:t xml:space="preserve"> Council has set an example that we want to recognise on a national stage. Managing address data to this level takes skill</w:t>
      </w:r>
      <w:r w:rsidR="003F296F">
        <w:t xml:space="preserve">, </w:t>
      </w:r>
      <w:r>
        <w:t>commitment</w:t>
      </w:r>
      <w:r w:rsidR="003F296F">
        <w:t xml:space="preserve"> and dedication to constant improvement and data quality. The resulting data delivers </w:t>
      </w:r>
      <w:r>
        <w:t xml:space="preserve">numerous benefits both locally and nationally. </w:t>
      </w:r>
      <w:r w:rsidRPr="00231262">
        <w:t>Everything that local government does happens somewhere,</w:t>
      </w:r>
      <w:r>
        <w:t xml:space="preserve"> </w:t>
      </w:r>
      <w:r w:rsidR="003F296F">
        <w:t xml:space="preserve">this </w:t>
      </w:r>
      <w:r>
        <w:t>p</w:t>
      </w:r>
      <w:r w:rsidRPr="00231262">
        <w:t>recise location information is essential for councils to deliver services to the residents they serve.</w:t>
      </w:r>
      <w:r>
        <w:t>”</w:t>
      </w:r>
    </w:p>
    <w:p w14:paraId="7E7E687A" w14:textId="4F60A68D" w:rsidR="00231262" w:rsidRDefault="00231262" w:rsidP="00231262"/>
    <w:p w14:paraId="4B8423A1" w14:textId="77777777" w:rsidR="003A4AA3" w:rsidRDefault="003A4AA3" w:rsidP="003A4AA3">
      <w:pPr>
        <w:rPr>
          <w:rFonts w:ascii="Aptos" w:eastAsia="Times New Roman" w:hAnsi="Aptos" w:cstheme="majorHAnsi"/>
        </w:rPr>
      </w:pPr>
      <w:r>
        <w:rPr>
          <w:rFonts w:ascii="Aptos" w:eastAsia="Times New Roman" w:hAnsi="Aptos" w:cstheme="majorHAnsi"/>
        </w:rPr>
        <w:t>Notes</w:t>
      </w:r>
    </w:p>
    <w:p w14:paraId="2757A5B7" w14:textId="77777777" w:rsidR="003A4AA3" w:rsidRDefault="003A4AA3" w:rsidP="003A4AA3">
      <w:pPr>
        <w:rPr>
          <w:rFonts w:ascii="Aptos" w:eastAsia="Times New Roman" w:hAnsi="Aptos" w:cstheme="majorHAnsi"/>
          <w:b/>
          <w:bCs/>
        </w:rPr>
      </w:pPr>
      <w:r>
        <w:rPr>
          <w:rFonts w:ascii="Aptos" w:eastAsia="Times New Roman" w:hAnsi="Aptos" w:cstheme="majorHAnsi"/>
          <w:b/>
          <w:bCs/>
        </w:rPr>
        <w:t>GeoPlace’s Exemplar Awards</w:t>
      </w:r>
    </w:p>
    <w:p w14:paraId="687D293B" w14:textId="77777777" w:rsidR="003A4AA3" w:rsidRDefault="003A4AA3" w:rsidP="003A4AA3">
      <w:pPr>
        <w:rPr>
          <w:rFonts w:ascii="Aptos" w:hAnsi="Aptos"/>
        </w:rPr>
      </w:pPr>
      <w:r>
        <w:rPr>
          <w:rFonts w:ascii="Aptos" w:hAnsi="Aptos"/>
        </w:rPr>
        <w:t>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address and street gazetteers in innovative ways, almost every aspect of local government business is underpinned by high quality address and street data.</w:t>
      </w:r>
    </w:p>
    <w:p w14:paraId="24A3AEC7" w14:textId="77777777" w:rsidR="003A4AA3" w:rsidRDefault="003A4AA3" w:rsidP="003A4AA3">
      <w:pPr>
        <w:rPr>
          <w:rFonts w:ascii="Aptos" w:hAnsi="Aptos"/>
        </w:rPr>
      </w:pPr>
      <w:r>
        <w:rPr>
          <w:rFonts w:ascii="Aptos" w:hAnsi="Aptos"/>
        </w:rPr>
        <w:t xml:space="preserve">GeoPlace's awards highlight the Street and Addressing Custodians' work helping to curate and maintain that data. Promoting their work helps to highlight the importance of </w:t>
      </w:r>
      <w:r>
        <w:rPr>
          <w:rFonts w:ascii="Aptos" w:hAnsi="Aptos"/>
        </w:rPr>
        <w:lastRenderedPageBreak/>
        <w:t>their role, and the potential for this data to deliver ever-more efficient and effective services for their communities.</w:t>
      </w:r>
    </w:p>
    <w:p w14:paraId="3674C2D0" w14:textId="77777777" w:rsidR="003A4AA3" w:rsidRDefault="003A4AA3" w:rsidP="003A4AA3">
      <w:pPr>
        <w:rPr>
          <w:rFonts w:ascii="Aptos" w:hAnsi="Aptos"/>
          <w:b/>
          <w:bCs/>
        </w:rPr>
      </w:pPr>
      <w:r>
        <w:rPr>
          <w:rFonts w:ascii="Aptos" w:hAnsi="Aptos"/>
          <w:b/>
          <w:bCs/>
        </w:rPr>
        <w:t>About GeoPlace</w:t>
      </w:r>
    </w:p>
    <w:p w14:paraId="38627A15" w14:textId="77777777" w:rsidR="003A4AA3" w:rsidRDefault="003A4AA3" w:rsidP="003A4AA3">
      <w:pPr>
        <w:rPr>
          <w:rFonts w:ascii="Aptos" w:hAnsi="Aptos"/>
        </w:rPr>
      </w:pPr>
      <w:r>
        <w:rPr>
          <w:rFonts w:ascii="Aptos" w:hAnsi="Aptos"/>
        </w:rPr>
        <w:t>GeoPlace LLP is a public sector limited liability partnership between the Local Government Association (LGA) and Ordnance Survey.</w:t>
      </w:r>
    </w:p>
    <w:p w14:paraId="34F24D46" w14:textId="77777777" w:rsidR="003A4AA3" w:rsidRDefault="003A4AA3" w:rsidP="003A4AA3">
      <w:pPr>
        <w:rPr>
          <w:rFonts w:ascii="Aptos" w:hAnsi="Aptos"/>
        </w:rPr>
      </w:pPr>
      <w:r>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4E8B4182" w14:textId="77777777" w:rsidR="003A4AA3" w:rsidRDefault="003A4AA3" w:rsidP="003A4AA3">
      <w:pPr>
        <w:rPr>
          <w:rFonts w:ascii="Aptos" w:hAnsi="Aptos"/>
        </w:rPr>
      </w:pPr>
      <w:r>
        <w:rPr>
          <w:rFonts w:ascii="Aptos" w:hAnsi="Aptos"/>
        </w:rPr>
        <w:t>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MasterMap Highways Network from the NSG. Both datasets underpin efficient and effective services, bringing direct service delivery benefits to users.</w:t>
      </w:r>
    </w:p>
    <w:p w14:paraId="4F5CF237" w14:textId="77777777" w:rsidR="003A4AA3" w:rsidRDefault="003A4AA3" w:rsidP="003A4AA3">
      <w:pPr>
        <w:rPr>
          <w:rFonts w:ascii="Aptos" w:hAnsi="Aptos"/>
        </w:rPr>
      </w:pPr>
      <w:r>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3BC50797" w14:textId="77777777" w:rsidR="003A4AA3" w:rsidRDefault="003A4AA3" w:rsidP="003A4AA3">
      <w:pPr>
        <w:rPr>
          <w:rFonts w:ascii="Aptos" w:hAnsi="Aptos"/>
        </w:rPr>
      </w:pPr>
      <w:r>
        <w:rPr>
          <w:rFonts w:ascii="Aptos" w:hAnsi="Aptos"/>
        </w:rPr>
        <w:t>These unique reference numbers link datasets together and share information with other organisations who also use them. They provide a comprehensive, complete and consistent identifier throughout a property's life cycle â from planning permission or street naming through to demolition.</w:t>
      </w:r>
    </w:p>
    <w:p w14:paraId="10C0FD02" w14:textId="77777777" w:rsidR="003A4AA3" w:rsidRDefault="003A4AA3" w:rsidP="003A4AA3">
      <w:pPr>
        <w:rPr>
          <w:rFonts w:ascii="Aptos" w:hAnsi="Aptos"/>
        </w:rPr>
      </w:pPr>
      <w:r>
        <w:rPr>
          <w:rFonts w:ascii="Aptos" w:hAnsi="Aptos"/>
        </w:rPr>
        <w:t>See https://www.geoplace.co.uk.</w:t>
      </w:r>
    </w:p>
    <w:p w14:paraId="56B6DE56" w14:textId="77777777" w:rsidR="003A4AA3" w:rsidRDefault="003A4AA3" w:rsidP="003A4AA3">
      <w:pPr>
        <w:rPr>
          <w:rFonts w:ascii="Aptos" w:hAnsi="Aptos"/>
        </w:rPr>
      </w:pPr>
    </w:p>
    <w:p w14:paraId="407C7451" w14:textId="77777777" w:rsidR="003A4AA3" w:rsidRDefault="003A4AA3" w:rsidP="003A4AA3"/>
    <w:p w14:paraId="0E46D5B1" w14:textId="77777777" w:rsidR="003A4AA3" w:rsidRDefault="003A4AA3" w:rsidP="00231262"/>
    <w:sectPr w:rsidR="003A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309B9"/>
    <w:rsid w:val="00043899"/>
    <w:rsid w:val="00044F9F"/>
    <w:rsid w:val="00231262"/>
    <w:rsid w:val="002401DF"/>
    <w:rsid w:val="003A4AA3"/>
    <w:rsid w:val="003F296F"/>
    <w:rsid w:val="00457297"/>
    <w:rsid w:val="004779BF"/>
    <w:rsid w:val="004B56F8"/>
    <w:rsid w:val="005A6551"/>
    <w:rsid w:val="005D31FA"/>
    <w:rsid w:val="006950E4"/>
    <w:rsid w:val="006C00EE"/>
    <w:rsid w:val="006C6F50"/>
    <w:rsid w:val="006E6D86"/>
    <w:rsid w:val="00823497"/>
    <w:rsid w:val="0093086B"/>
    <w:rsid w:val="0098107A"/>
    <w:rsid w:val="00AC1CB9"/>
    <w:rsid w:val="00AF1C18"/>
    <w:rsid w:val="00BB048D"/>
    <w:rsid w:val="00C63272"/>
    <w:rsid w:val="00D80691"/>
    <w:rsid w:val="00FA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local.gov.uk/our-support/research-and-data/data-and-transparency/using-unique-property-reference-number-up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14292-5461-436F-976C-39901434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B934D-B518-4836-8D6E-203F9D099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5</cp:revision>
  <dcterms:created xsi:type="dcterms:W3CDTF">2024-06-04T08:45:00Z</dcterms:created>
  <dcterms:modified xsi:type="dcterms:W3CDTF">2024-06-04T08:50:00Z</dcterms:modified>
</cp:coreProperties>
</file>